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E273" w14:textId="49BC7525" w:rsidR="00B52F7C" w:rsidRDefault="005E37E0">
      <w:pPr>
        <w:pStyle w:val="CRCoverPage"/>
        <w:tabs>
          <w:tab w:val="right" w:pos="9639"/>
        </w:tabs>
        <w:spacing w:after="0"/>
        <w:rPr>
          <w:b/>
          <w:sz w:val="24"/>
          <w:lang w:val="en-US" w:eastAsia="zh-CN"/>
        </w:rPr>
      </w:pPr>
      <w:r w:rsidRPr="00CD427B">
        <w:rPr>
          <w:b/>
          <w:sz w:val="24"/>
        </w:rPr>
        <w:t>3GPP TSG RAN Meeting #94e</w:t>
      </w:r>
      <w:r w:rsidRPr="00CD427B">
        <w:rPr>
          <w:b/>
          <w:sz w:val="24"/>
        </w:rPr>
        <w:tab/>
        <w:t>RP-</w:t>
      </w:r>
      <w:r w:rsidR="00CD427B">
        <w:rPr>
          <w:b/>
          <w:sz w:val="24"/>
        </w:rPr>
        <w:t>213572</w:t>
      </w:r>
    </w:p>
    <w:p w14:paraId="5841FE8A" w14:textId="2325A0CC" w:rsidR="00B52F7C" w:rsidRPr="001F6C65" w:rsidRDefault="005E37E0">
      <w:pPr>
        <w:pStyle w:val="CRCoverPage"/>
        <w:tabs>
          <w:tab w:val="right" w:pos="9639"/>
        </w:tabs>
        <w:spacing w:after="0"/>
        <w:rPr>
          <w:rFonts w:eastAsia="Batang" w:cs="Arial"/>
          <w:bCs/>
          <w:sz w:val="8"/>
          <w:szCs w:val="8"/>
          <w:lang w:eastAsia="zh-CN"/>
        </w:rPr>
      </w:pPr>
      <w:r>
        <w:rPr>
          <w:b/>
          <w:sz w:val="24"/>
        </w:rPr>
        <w:t>Electronic Meeting, Dec. 6 - 17, 2021</w:t>
      </w:r>
      <w:r>
        <w:rPr>
          <w:b/>
          <w:sz w:val="24"/>
        </w:rPr>
        <w:tab/>
      </w:r>
      <w:r w:rsidR="001F6C65" w:rsidRPr="001F6C65">
        <w:rPr>
          <w:bCs/>
          <w:sz w:val="16"/>
          <w:szCs w:val="10"/>
        </w:rPr>
        <w:t>(revision of RP-212723)</w:t>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79EEDE55"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B44E71">
        <w:rPr>
          <w:rFonts w:ascii="Arial" w:eastAsia="Batang" w:hAnsi="Arial"/>
          <w:b/>
          <w:lang w:val="en-US" w:eastAsia="zh-CN"/>
        </w:rPr>
        <w:t>NTT DOCOMO, INC.</w:t>
      </w:r>
      <w:r>
        <w:rPr>
          <w:rFonts w:ascii="Arial" w:eastAsia="Batang" w:hAnsi="Arial" w:hint="eastAsia"/>
          <w:b/>
          <w:lang w:val="en-US" w:eastAsia="zh-CN"/>
        </w:rPr>
        <w:t xml:space="preserve"> </w:t>
      </w:r>
      <w:r w:rsidR="00B44E71">
        <w:rPr>
          <w:rFonts w:ascii="Arial" w:eastAsia="Batang" w:hAnsi="Arial"/>
          <w:b/>
          <w:lang w:val="en-US" w:eastAsia="zh-CN"/>
        </w:rPr>
        <w:t>(Moderator)</w:t>
      </w:r>
    </w:p>
    <w:p w14:paraId="7BA46505" w14:textId="71986FCA"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t xml:space="preserve">New </w:t>
      </w:r>
      <w:r w:rsidR="00C22F77">
        <w:rPr>
          <w:rFonts w:ascii="Arial" w:eastAsia="Batang" w:hAnsi="Arial" w:cs="Arial"/>
          <w:b/>
          <w:lang w:eastAsia="zh-CN"/>
        </w:rPr>
        <w:t>S</w:t>
      </w:r>
      <w:r>
        <w:rPr>
          <w:rFonts w:ascii="Arial" w:eastAsia="Batang" w:hAnsi="Arial" w:cs="Arial"/>
          <w:b/>
          <w:lang w:eastAsia="zh-CN"/>
        </w:rPr>
        <w:t>I</w:t>
      </w:r>
      <w:r w:rsidR="00B44E71">
        <w:rPr>
          <w:rFonts w:ascii="Arial" w:eastAsia="Batang" w:hAnsi="Arial" w:cs="Arial"/>
          <w:b/>
          <w:lang w:eastAsia="zh-CN"/>
        </w:rPr>
        <w:t>:</w:t>
      </w:r>
      <w:r>
        <w:rPr>
          <w:rFonts w:ascii="Arial" w:hAnsi="Arial"/>
          <w:b/>
          <w:lang w:val="en-US" w:eastAsia="zh-CN"/>
        </w:rPr>
        <w:t xml:space="preserve"> </w:t>
      </w:r>
      <w:r w:rsidR="00B44E71">
        <w:rPr>
          <w:rFonts w:ascii="Arial" w:hAnsi="Arial"/>
          <w:b/>
          <w:lang w:val="en-US" w:eastAsia="zh-CN"/>
        </w:rPr>
        <w:t>Study on e</w:t>
      </w:r>
      <w:r w:rsidR="00C22F77" w:rsidRPr="00C22F77">
        <w:rPr>
          <w:rFonts w:ascii="Arial" w:hAnsi="Arial"/>
          <w:b/>
          <w:lang w:val="en-US" w:eastAsia="zh-CN"/>
        </w:rPr>
        <w:t>nhancement for resiliency of</w:t>
      </w:r>
      <w:r w:rsidR="00C22F77">
        <w:rPr>
          <w:rFonts w:ascii="Arial" w:hAnsi="Arial"/>
          <w:b/>
          <w:lang w:val="en-US" w:eastAsia="zh-CN"/>
        </w:rPr>
        <w:t xml:space="preserve"> </w:t>
      </w:r>
      <w:r w:rsidR="00C22F77" w:rsidRPr="00C22F77">
        <w:rPr>
          <w:rFonts w:ascii="Arial" w:hAnsi="Arial"/>
          <w:b/>
          <w:lang w:val="en-US" w:eastAsia="zh-CN"/>
        </w:rPr>
        <w:t>gNB-CU</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5180AD3B"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B44E71">
        <w:rPr>
          <w:rFonts w:ascii="Arial" w:hAnsi="Arial"/>
          <w:b/>
          <w:lang w:eastAsia="zh-CN"/>
        </w:rPr>
        <w:t>8.6.3</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8" w:history="1">
        <w:r>
          <w:rPr>
            <w:rStyle w:val="af5"/>
          </w:rPr>
          <w:t>3GPP Working Procedures</w:t>
        </w:r>
      </w:hyperlink>
      <w:r>
        <w:t xml:space="preserve">, article 39; and </w:t>
      </w:r>
      <w:hyperlink r:id="rId9" w:history="1">
        <w:r>
          <w:rPr>
            <w:rStyle w:val="af5"/>
          </w:rPr>
          <w:t>3GPP TR 21.900</w:t>
        </w:r>
      </w:hyperlink>
      <w:r>
        <w:t>.</w:t>
      </w:r>
      <w:r>
        <w:br/>
      </w:r>
      <w:r>
        <w:rPr>
          <w:rFonts w:cs="Arial"/>
          <w:lang w:val="en-US" w:eastAsia="zh-CN"/>
        </w:rPr>
        <w:t xml:space="preserve">Comprehensive instructions can be found at </w:t>
      </w:r>
      <w:hyperlink r:id="rId10" w:history="1">
        <w:r>
          <w:rPr>
            <w:rStyle w:val="af5"/>
            <w:rFonts w:cs="Arial"/>
            <w:lang w:val="en-US" w:eastAsia="zh-CN"/>
          </w:rPr>
          <w:t>http://www.3gpp.org/Work-Items</w:t>
        </w:r>
      </w:hyperlink>
    </w:p>
    <w:p w14:paraId="2B16287E" w14:textId="7B9E1486" w:rsidR="00B52F7C" w:rsidRDefault="005E37E0">
      <w:pPr>
        <w:pStyle w:val="1"/>
        <w:rPr>
          <w:lang w:eastAsia="zh-CN"/>
        </w:rPr>
      </w:pPr>
      <w:r>
        <w:t xml:space="preserve">Title: </w:t>
      </w:r>
      <w:r>
        <w:tab/>
      </w:r>
      <w:r w:rsidR="002859ED" w:rsidRPr="002859ED">
        <w:rPr>
          <w:b/>
          <w:lang w:val="en-US"/>
        </w:rPr>
        <w:t>Study on enhancement for resiliency of gNB-CU</w:t>
      </w:r>
      <w:r w:rsidR="00CD51D0">
        <w:rPr>
          <w:b/>
          <w:lang w:val="en-US"/>
        </w:rPr>
        <w:t>-CP</w:t>
      </w:r>
      <w:r>
        <w:rPr>
          <w:b/>
          <w:lang w:val="en-US"/>
        </w:rPr>
        <w:t xml:space="preserve"> </w:t>
      </w:r>
    </w:p>
    <w:p w14:paraId="0C1C2439" w14:textId="4E2C782E" w:rsidR="00B52F7C" w:rsidRDefault="005E37E0">
      <w:pPr>
        <w:pStyle w:val="2"/>
        <w:tabs>
          <w:tab w:val="left" w:pos="2552"/>
        </w:tabs>
        <w:rPr>
          <w:lang w:eastAsia="zh-CN"/>
        </w:rPr>
      </w:pPr>
      <w:r>
        <w:t xml:space="preserve">Acronym: </w:t>
      </w:r>
      <w:proofErr w:type="spellStart"/>
      <w:r w:rsidR="00C76B14" w:rsidRPr="00C76B14">
        <w:rPr>
          <w:rFonts w:cs="Arial"/>
        </w:rPr>
        <w:t>FS_gNB</w:t>
      </w:r>
      <w:r w:rsidR="00CD51D0">
        <w:rPr>
          <w:rFonts w:cs="Arial"/>
        </w:rPr>
        <w:t>_CU_CP</w:t>
      </w:r>
      <w:r w:rsidR="00C76B14" w:rsidRPr="00C76B14">
        <w:rPr>
          <w:rFonts w:cs="Arial"/>
        </w:rPr>
        <w:t>_</w:t>
      </w:r>
      <w:r w:rsidR="003B66D1">
        <w:rPr>
          <w:rFonts w:cs="Arial"/>
        </w:rPr>
        <w:t>r</w:t>
      </w:r>
      <w:r w:rsidR="00C76B14" w:rsidRPr="00C76B14">
        <w:rPr>
          <w:rFonts w:cs="Arial"/>
        </w:rPr>
        <w:t>esiliency</w:t>
      </w:r>
      <w:proofErr w:type="spellEnd"/>
    </w:p>
    <w:p w14:paraId="2EA645E5" w14:textId="77777777" w:rsidR="00B52F7C" w:rsidRDefault="005E37E0">
      <w:pPr>
        <w:pStyle w:val="2"/>
        <w:rPr>
          <w:lang w:eastAsia="zh-CN"/>
        </w:rPr>
      </w:pPr>
      <w:r>
        <w:t xml:space="preserve">Unique identifier: </w:t>
      </w:r>
      <w:proofErr w:type="spellStart"/>
      <w:r>
        <w:t>xxxx</w:t>
      </w:r>
      <w:proofErr w:type="spellEnd"/>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00057EBD" w:rsidR="00B52F7C" w:rsidRDefault="00B52F7C">
            <w:pPr>
              <w:pStyle w:val="TAC"/>
            </w:pPr>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486674FD" w:rsidR="00B52F7C" w:rsidRDefault="00544456">
            <w:pPr>
              <w:pStyle w:val="TAC"/>
              <w:rPr>
                <w:lang w:eastAsia="zh-CN"/>
              </w:rPr>
            </w:pPr>
            <w:r>
              <w:rPr>
                <w:lang w:eastAsia="zh-CN"/>
              </w:rPr>
              <w:t>X</w:t>
            </w:r>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2"/>
      </w:pPr>
      <w:r>
        <w:t>2</w:t>
      </w:r>
      <w:r>
        <w:tab/>
        <w:t>Classification of the Work Item and linked work items</w:t>
      </w:r>
    </w:p>
    <w:p w14:paraId="1922B44A" w14:textId="77777777" w:rsidR="00B52F7C" w:rsidRDefault="005E37E0">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54B42E3" w14:textId="77777777" w:rsidR="00B52F7C" w:rsidRDefault="005E37E0">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4368CDB" w:rsidR="00B52F7C" w:rsidRDefault="00B52F7C">
            <w:pPr>
              <w:pStyle w:val="TAL"/>
              <w:rPr>
                <w:rFonts w:ascii="Times New Roman" w:eastAsia="Times New Roman" w:hAnsi="Times New Roman"/>
              </w:rPr>
            </w:pPr>
          </w:p>
        </w:tc>
        <w:tc>
          <w:tcPr>
            <w:tcW w:w="3969" w:type="dxa"/>
          </w:tcPr>
          <w:p w14:paraId="5B374E4F" w14:textId="6BC69A6D" w:rsidR="00B52F7C" w:rsidRDefault="00B52F7C">
            <w:pPr>
              <w:pStyle w:val="TAL"/>
              <w:rPr>
                <w:rFonts w:ascii="Times New Roman" w:eastAsia="Times New Roman" w:hAnsi="Times New Roman"/>
              </w:rPr>
            </w:pPr>
          </w:p>
        </w:tc>
        <w:tc>
          <w:tcPr>
            <w:tcW w:w="4536" w:type="dxa"/>
          </w:tcPr>
          <w:p w14:paraId="73C4239C" w14:textId="3D1F44F4" w:rsidR="00B52F7C" w:rsidRDefault="00B52F7C">
            <w:pPr>
              <w:pStyle w:val="tah0"/>
              <w:rPr>
                <w:rFonts w:eastAsia="Times New Roman"/>
                <w:sz w:val="18"/>
                <w:szCs w:val="20"/>
                <w:lang w:val="en-GB"/>
              </w:rPr>
            </w:pP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2"/>
      </w:pPr>
      <w:r>
        <w:t>3</w:t>
      </w:r>
      <w:r>
        <w:tab/>
        <w:t>Justification</w:t>
      </w:r>
    </w:p>
    <w:p w14:paraId="50C387D4" w14:textId="175E80E3"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split NG-RAN architecture is characterised by the presence of a single </w:t>
      </w:r>
      <w:r w:rsidR="002859ED">
        <w:rPr>
          <w:rFonts w:eastAsia="Times New Roman" w:cs="Times New Roman"/>
          <w:lang w:eastAsia="en-US"/>
        </w:rPr>
        <w:t xml:space="preserve">logical </w:t>
      </w:r>
      <w:r>
        <w:rPr>
          <w:rFonts w:eastAsia="Times New Roman" w:cs="Times New Roman"/>
          <w:lang w:eastAsia="en-US"/>
        </w:rPr>
        <w:t>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 xml:space="preserve">connected to multiple </w:t>
      </w:r>
      <w:r w:rsidR="002859ED">
        <w:rPr>
          <w:rFonts w:eastAsia="Times New Roman" w:cs="Times New Roman"/>
          <w:lang w:eastAsia="en-US"/>
        </w:rPr>
        <w:t xml:space="preserve">logical </w:t>
      </w:r>
      <w:r w:rsidR="00911BDD">
        <w:rPr>
          <w:rFonts w:eastAsia="Times New Roman" w:cs="Times New Roman"/>
          <w:lang w:eastAsia="en-US"/>
        </w:rPr>
        <w:t xml:space="preserve">gNB-DUs and </w:t>
      </w:r>
      <w:r w:rsidR="002859ED">
        <w:rPr>
          <w:rFonts w:eastAsia="Times New Roman" w:cs="Times New Roman"/>
          <w:lang w:eastAsia="en-US"/>
        </w:rPr>
        <w:t xml:space="preserve">logical </w:t>
      </w:r>
      <w:r w:rsidR="00911BDD">
        <w:rPr>
          <w:rFonts w:eastAsia="Times New Roman" w:cs="Times New Roman"/>
          <w:lang w:eastAsia="en-US"/>
        </w:rPr>
        <w:t>gNB-CU-U</w:t>
      </w:r>
      <w:r w:rsidR="005433CE">
        <w:rPr>
          <w:rFonts w:eastAsia="Times New Roman" w:cs="Times New Roman"/>
          <w:lang w:eastAsia="en-US"/>
        </w:rPr>
        <w:t>P</w:t>
      </w:r>
      <w:r w:rsidR="00911BDD">
        <w:rPr>
          <w:rFonts w:eastAsia="Times New Roman" w:cs="Times New Roman"/>
          <w:lang w:eastAsia="en-US"/>
        </w:rPr>
        <w:t xml:space="preserve">s, for each split gNB. </w:t>
      </w:r>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2F7EB1DE"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w:t>
      </w:r>
      <w:r w:rsidR="009172BD" w:rsidRPr="009172BD">
        <w:rPr>
          <w:rFonts w:eastAsia="Times New Roman" w:cs="Times New Roman"/>
          <w:lang w:eastAsia="en-US"/>
        </w:rPr>
        <w:t xml:space="preserve">failure scenarios </w:t>
      </w:r>
      <w:r>
        <w:rPr>
          <w:rFonts w:eastAsia="Times New Roman" w:cs="Times New Roman"/>
          <w:lang w:eastAsia="en-US"/>
        </w:rPr>
        <w:t>should be studied</w:t>
      </w:r>
      <w:r w:rsidR="00D908A4">
        <w:rPr>
          <w:rFonts w:eastAsia="Times New Roman" w:cs="Times New Roman"/>
          <w:lang w:eastAsia="en-US"/>
        </w:rPr>
        <w:t>,</w:t>
      </w:r>
      <w:r w:rsidR="00C76917">
        <w:rPr>
          <w:rFonts w:eastAsia="Times New Roman" w:cs="Times New Roman"/>
          <w:lang w:eastAsia="en-US"/>
        </w:rPr>
        <w:t xml:space="preserve"> based on the current NG-RAN architecture.</w:t>
      </w:r>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2"/>
      </w:pPr>
      <w:r>
        <w:t>4</w:t>
      </w:r>
      <w:r>
        <w:tab/>
        <w:t>Objective</w:t>
      </w:r>
    </w:p>
    <w:p w14:paraId="7166B85D" w14:textId="2A7A60ED" w:rsidR="00B52F7C" w:rsidRDefault="005E37E0">
      <w:pPr>
        <w:pStyle w:val="3"/>
        <w:rPr>
          <w:color w:val="0000FF"/>
        </w:rPr>
      </w:pPr>
      <w:r>
        <w:rPr>
          <w:color w:val="0000FF"/>
        </w:rPr>
        <w:t>4.1</w:t>
      </w:r>
      <w:r>
        <w:rPr>
          <w:color w:val="0000FF"/>
        </w:rPr>
        <w:tab/>
        <w:t>Objective of SI</w:t>
      </w:r>
    </w:p>
    <w:p w14:paraId="0505DF11" w14:textId="3685BFF8" w:rsidR="00800559" w:rsidRDefault="00D908A4" w:rsidP="00CD51D0">
      <w:pPr>
        <w:pStyle w:val="maintext"/>
        <w:numPr>
          <w:ilvl w:val="0"/>
          <w:numId w:val="6"/>
        </w:numPr>
        <w:spacing w:line="240" w:lineRule="auto"/>
        <w:ind w:firstLineChars="0"/>
        <w:rPr>
          <w:rFonts w:eastAsia="Times New Roman" w:cs="Times New Roman"/>
          <w:lang w:eastAsia="en-US"/>
        </w:rPr>
      </w:pPr>
      <w:r>
        <w:t>S</w:t>
      </w:r>
      <w:r w:rsidR="00C51AD1">
        <w:t xml:space="preserve">tudy failure scenarios associated with </w:t>
      </w:r>
      <w:r w:rsidR="001C761A">
        <w:t xml:space="preserve">the </w:t>
      </w:r>
      <w:r w:rsidR="00C51AD1">
        <w:t>gNB-CU-CP</w:t>
      </w:r>
      <w:r w:rsidR="00544456">
        <w:t xml:space="preserve"> based on the current architecture for the NG-RAN</w:t>
      </w:r>
      <w:r>
        <w:t>.</w:t>
      </w:r>
    </w:p>
    <w:p w14:paraId="0FF93681" w14:textId="77777777" w:rsidR="00800559" w:rsidRPr="007871C9" w:rsidRDefault="00800559" w:rsidP="00B40240">
      <w:pPr>
        <w:pStyle w:val="maintext"/>
        <w:spacing w:line="240" w:lineRule="auto"/>
        <w:ind w:firstLineChars="0" w:firstLine="0"/>
        <w:rPr>
          <w:rFonts w:eastAsia="Times New Roman" w:cs="Times New Roman"/>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 xml:space="preserve">For revisions of already approved WI/SI descriptions: Please remove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2"/>
      </w:pPr>
      <w:r>
        <w:lastRenderedPageBreak/>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751F3178" w:rsidR="00B52F7C" w:rsidRDefault="006C2F8D">
            <w:pPr>
              <w:pStyle w:val="TAL"/>
              <w:ind w:right="-99"/>
              <w:rPr>
                <w:sz w:val="16"/>
                <w:szCs w:val="16"/>
              </w:rPr>
            </w:pPr>
            <w:r>
              <w:rPr>
                <w:sz w:val="16"/>
                <w:szCs w:val="16"/>
              </w:rPr>
              <w:t>38.xxx</w:t>
            </w:r>
          </w:p>
        </w:tc>
        <w:tc>
          <w:tcPr>
            <w:tcW w:w="1418" w:type="dxa"/>
            <w:shd w:val="clear" w:color="auto" w:fill="FFFFFF" w:themeFill="background1"/>
            <w:tcMar>
              <w:left w:w="57" w:type="dxa"/>
              <w:right w:w="57" w:type="dxa"/>
            </w:tcMar>
            <w:vAlign w:val="center"/>
          </w:tcPr>
          <w:p w14:paraId="1214558A" w14:textId="121937BF" w:rsidR="00B52F7C" w:rsidRDefault="006C2F8D">
            <w:pPr>
              <w:spacing w:after="0"/>
              <w:ind w:right="-99"/>
              <w:rPr>
                <w:rFonts w:ascii="Arial" w:hAnsi="Arial"/>
                <w:sz w:val="16"/>
                <w:szCs w:val="16"/>
              </w:rPr>
            </w:pPr>
            <w:r>
              <w:rPr>
                <w:rFonts w:ascii="Arial" w:hAnsi="Arial"/>
                <w:sz w:val="16"/>
                <w:szCs w:val="16"/>
              </w:rPr>
              <w:t>Internal TR</w:t>
            </w:r>
          </w:p>
        </w:tc>
        <w:tc>
          <w:tcPr>
            <w:tcW w:w="3056" w:type="dxa"/>
            <w:shd w:val="clear" w:color="auto" w:fill="FFFFFF" w:themeFill="background1"/>
            <w:tcMar>
              <w:left w:w="57" w:type="dxa"/>
              <w:right w:w="57" w:type="dxa"/>
            </w:tcMar>
            <w:vAlign w:val="center"/>
          </w:tcPr>
          <w:p w14:paraId="31225258" w14:textId="0FBB3F4E" w:rsidR="00B52F7C" w:rsidRDefault="006C2F8D">
            <w:pPr>
              <w:spacing w:after="0"/>
              <w:ind w:right="-99"/>
              <w:rPr>
                <w:rFonts w:ascii="Arial" w:hAnsi="Arial"/>
                <w:sz w:val="16"/>
                <w:szCs w:val="16"/>
              </w:rPr>
            </w:pPr>
            <w:r>
              <w:rPr>
                <w:rFonts w:ascii="Arial" w:hAnsi="Arial"/>
                <w:sz w:val="16"/>
                <w:szCs w:val="16"/>
              </w:rPr>
              <w:t>Study on enhancements for resiliency of gNB-CU</w:t>
            </w:r>
          </w:p>
        </w:tc>
        <w:tc>
          <w:tcPr>
            <w:tcW w:w="993" w:type="dxa"/>
            <w:shd w:val="clear" w:color="auto" w:fill="FFFFFF" w:themeFill="background1"/>
            <w:tcMar>
              <w:left w:w="57" w:type="dxa"/>
              <w:right w:w="57" w:type="dxa"/>
            </w:tcMar>
            <w:vAlign w:val="center"/>
          </w:tcPr>
          <w:p w14:paraId="0CBDD130" w14:textId="1A44DD35" w:rsidR="00B52F7C" w:rsidRDefault="00863E07">
            <w:pPr>
              <w:spacing w:after="0"/>
              <w:ind w:right="-99"/>
              <w:rPr>
                <w:rFonts w:ascii="Arial" w:hAnsi="Arial"/>
                <w:sz w:val="16"/>
                <w:szCs w:val="16"/>
              </w:rPr>
            </w:pPr>
            <w:r>
              <w:rPr>
                <w:rFonts w:ascii="Arial" w:hAnsi="Arial"/>
                <w:sz w:val="16"/>
                <w:szCs w:val="16"/>
              </w:rPr>
              <w:t>97</w:t>
            </w:r>
          </w:p>
        </w:tc>
        <w:tc>
          <w:tcPr>
            <w:tcW w:w="1275" w:type="dxa"/>
            <w:shd w:val="clear" w:color="auto" w:fill="FFFFFF" w:themeFill="background1"/>
            <w:tcMar>
              <w:left w:w="57" w:type="dxa"/>
              <w:right w:w="57" w:type="dxa"/>
            </w:tcMar>
            <w:vAlign w:val="center"/>
          </w:tcPr>
          <w:p w14:paraId="690EE265" w14:textId="5EE6EBC8" w:rsidR="00B52F7C" w:rsidRDefault="00863E07">
            <w:pPr>
              <w:spacing w:after="0"/>
              <w:ind w:right="-99"/>
              <w:rPr>
                <w:rFonts w:ascii="Arial" w:hAnsi="Arial"/>
                <w:sz w:val="16"/>
                <w:szCs w:val="16"/>
              </w:rPr>
            </w:pPr>
            <w:r>
              <w:rPr>
                <w:rFonts w:ascii="Arial" w:hAnsi="Arial"/>
                <w:sz w:val="16"/>
                <w:szCs w:val="16"/>
              </w:rPr>
              <w:t>97</w:t>
            </w:r>
          </w:p>
        </w:tc>
        <w:tc>
          <w:tcPr>
            <w:tcW w:w="1480" w:type="dxa"/>
            <w:shd w:val="clear" w:color="auto" w:fill="FFFFFF" w:themeFill="background1"/>
            <w:tcMar>
              <w:left w:w="57" w:type="dxa"/>
              <w:right w:w="57" w:type="dxa"/>
            </w:tcMar>
            <w:vAlign w:val="center"/>
          </w:tcPr>
          <w:p w14:paraId="7B10333A" w14:textId="77777777" w:rsidR="00B52F7C" w:rsidRDefault="00B52F7C">
            <w:pPr>
              <w:spacing w:after="0"/>
              <w:ind w:right="-99"/>
              <w:rPr>
                <w:rFonts w:ascii="Arial" w:hAnsi="Arial"/>
                <w:sz w:val="16"/>
                <w:szCs w:val="16"/>
              </w:rPr>
            </w:pPr>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0F83FCD9" w14:textId="440FCB6E" w:rsidR="00B52F7C" w:rsidRPr="00A36BA6" w:rsidRDefault="00141EE1">
      <w:pPr>
        <w:spacing w:after="0"/>
        <w:ind w:left="1134" w:right="-99"/>
        <w:rPr>
          <w:color w:val="000000"/>
          <w:lang w:eastAsia="zh-CN"/>
        </w:rPr>
      </w:pPr>
      <w:r w:rsidRPr="00A36BA6">
        <w:rPr>
          <w:color w:val="000000"/>
          <w:lang w:eastAsia="zh-CN"/>
        </w:rPr>
        <w:t>Masato Taniguchi</w:t>
      </w:r>
      <w:r>
        <w:rPr>
          <w:color w:val="000000"/>
          <w:lang w:eastAsia="zh-CN"/>
        </w:rPr>
        <w:t xml:space="preserve">, </w:t>
      </w:r>
      <w:r w:rsidRPr="00A36BA6">
        <w:rPr>
          <w:color w:val="000000"/>
          <w:lang w:eastAsia="zh-CN"/>
        </w:rPr>
        <w:t>NTT Docomo</w:t>
      </w:r>
      <w:r>
        <w:rPr>
          <w:color w:val="000000"/>
          <w:lang w:eastAsia="zh-CN"/>
        </w:rPr>
        <w:t xml:space="preserve"> (masato.taniguchi.mf@nttdocomo.com)</w:t>
      </w:r>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2"/>
        <w:spacing w:before="0" w:after="0"/>
      </w:pPr>
      <w:r>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2F73DE5" w14:textId="77777777" w:rsidR="00B52F7C" w:rsidRDefault="005E37E0">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499B3475" w:rsidR="00B52F7C" w:rsidRDefault="00E1472A">
            <w:pPr>
              <w:pStyle w:val="TAL"/>
              <w:rPr>
                <w:lang w:eastAsia="zh-CN"/>
              </w:rPr>
            </w:pPr>
            <w:r>
              <w:rPr>
                <w:lang w:eastAsia="zh-CN"/>
              </w:rPr>
              <w:t>NTT DOCOMO, INC.</w:t>
            </w:r>
          </w:p>
        </w:tc>
      </w:tr>
      <w:tr w:rsidR="00C5779A" w14:paraId="16504AC9" w14:textId="77777777">
        <w:trPr>
          <w:jc w:val="center"/>
        </w:trPr>
        <w:tc>
          <w:tcPr>
            <w:tcW w:w="2331" w:type="dxa"/>
          </w:tcPr>
          <w:p w14:paraId="70876C3D" w14:textId="6AA9CBAF" w:rsidR="00C5779A" w:rsidRDefault="00C5779A" w:rsidP="00C5779A">
            <w:pPr>
              <w:pStyle w:val="TAL"/>
              <w:rPr>
                <w:lang w:eastAsia="zh-CN"/>
              </w:rPr>
            </w:pPr>
            <w:r>
              <w:t>NEC</w:t>
            </w:r>
          </w:p>
        </w:tc>
      </w:tr>
      <w:tr w:rsidR="00C5779A" w14:paraId="59439E40" w14:textId="77777777">
        <w:trPr>
          <w:jc w:val="center"/>
        </w:trPr>
        <w:tc>
          <w:tcPr>
            <w:tcW w:w="2331" w:type="dxa"/>
          </w:tcPr>
          <w:p w14:paraId="2151C6C8" w14:textId="57B4171F" w:rsidR="00C5779A" w:rsidRDefault="00C5779A" w:rsidP="00C5779A">
            <w:pPr>
              <w:pStyle w:val="TAL"/>
            </w:pPr>
            <w:r>
              <w:t>Verizon</w:t>
            </w:r>
          </w:p>
        </w:tc>
      </w:tr>
      <w:tr w:rsidR="00C5779A" w14:paraId="6B90C982" w14:textId="77777777">
        <w:trPr>
          <w:jc w:val="center"/>
        </w:trPr>
        <w:tc>
          <w:tcPr>
            <w:tcW w:w="2331" w:type="dxa"/>
          </w:tcPr>
          <w:p w14:paraId="4AA308AE" w14:textId="524DCEAC" w:rsidR="00C5779A" w:rsidRDefault="00C5779A" w:rsidP="00C5779A">
            <w:pPr>
              <w:pStyle w:val="TAL"/>
            </w:pPr>
            <w:r>
              <w:t>Telecom Italia</w:t>
            </w:r>
          </w:p>
        </w:tc>
      </w:tr>
      <w:tr w:rsidR="00C5779A" w14:paraId="172DB9EC" w14:textId="77777777">
        <w:trPr>
          <w:jc w:val="center"/>
        </w:trPr>
        <w:tc>
          <w:tcPr>
            <w:tcW w:w="2331" w:type="dxa"/>
          </w:tcPr>
          <w:p w14:paraId="2C8F7950" w14:textId="7889633D" w:rsidR="00C5779A" w:rsidRDefault="00C5779A" w:rsidP="00C5779A">
            <w:pPr>
              <w:pStyle w:val="TAL"/>
            </w:pPr>
            <w:r>
              <w:t>SoftBank</w:t>
            </w:r>
          </w:p>
        </w:tc>
      </w:tr>
      <w:tr w:rsidR="00C5779A" w14:paraId="1AA8EA7D" w14:textId="77777777">
        <w:trPr>
          <w:jc w:val="center"/>
        </w:trPr>
        <w:tc>
          <w:tcPr>
            <w:tcW w:w="2331" w:type="dxa"/>
          </w:tcPr>
          <w:p w14:paraId="50424DA1" w14:textId="636DF9BF" w:rsidR="00C5779A" w:rsidRDefault="00C5779A" w:rsidP="00C5779A">
            <w:pPr>
              <w:pStyle w:val="TAL"/>
            </w:pPr>
            <w:r>
              <w:t>Deutsche Telekom</w:t>
            </w:r>
          </w:p>
        </w:tc>
      </w:tr>
      <w:tr w:rsidR="00C5779A" w14:paraId="2BD73B94" w14:textId="77777777">
        <w:trPr>
          <w:jc w:val="center"/>
        </w:trPr>
        <w:tc>
          <w:tcPr>
            <w:tcW w:w="2331" w:type="dxa"/>
          </w:tcPr>
          <w:p w14:paraId="7EF22DE2" w14:textId="2E7188E5" w:rsidR="00C5779A" w:rsidRDefault="00C5779A" w:rsidP="00C5779A">
            <w:pPr>
              <w:pStyle w:val="TAL"/>
            </w:pPr>
            <w:r>
              <w:t>Qualcomm Incorporated</w:t>
            </w:r>
          </w:p>
        </w:tc>
      </w:tr>
      <w:tr w:rsidR="001A5B8F" w14:paraId="7C8322E1" w14:textId="77777777">
        <w:trPr>
          <w:jc w:val="center"/>
        </w:trPr>
        <w:tc>
          <w:tcPr>
            <w:tcW w:w="2331" w:type="dxa"/>
          </w:tcPr>
          <w:p w14:paraId="7B1555A2" w14:textId="2116E2A9" w:rsidR="001A5B8F" w:rsidRDefault="00C5779A">
            <w:pPr>
              <w:pStyle w:val="TAL"/>
            </w:pPr>
            <w:r>
              <w:t>Nokia</w:t>
            </w:r>
          </w:p>
        </w:tc>
      </w:tr>
      <w:tr w:rsidR="001A5B8F" w14:paraId="5CDE8B3A" w14:textId="77777777">
        <w:trPr>
          <w:jc w:val="center"/>
        </w:trPr>
        <w:tc>
          <w:tcPr>
            <w:tcW w:w="2331" w:type="dxa"/>
          </w:tcPr>
          <w:p w14:paraId="4DDE1BD5" w14:textId="3D7F24B9" w:rsidR="001A5B8F" w:rsidRDefault="00C5779A">
            <w:pPr>
              <w:pStyle w:val="TAL"/>
            </w:pPr>
            <w:r>
              <w:t>Nokia Shanghai Bell</w:t>
            </w:r>
          </w:p>
        </w:tc>
      </w:tr>
      <w:tr w:rsidR="001A5B8F" w14:paraId="10CAA1F7" w14:textId="77777777">
        <w:trPr>
          <w:jc w:val="center"/>
        </w:trPr>
        <w:tc>
          <w:tcPr>
            <w:tcW w:w="2331" w:type="dxa"/>
          </w:tcPr>
          <w:p w14:paraId="60900988" w14:textId="3E0B4E8D" w:rsidR="001A5B8F" w:rsidRDefault="00C5779A">
            <w:pPr>
              <w:pStyle w:val="TAL"/>
            </w:pPr>
            <w:r>
              <w:t>KDDI</w:t>
            </w:r>
          </w:p>
        </w:tc>
      </w:tr>
      <w:tr w:rsidR="001A5B8F" w14:paraId="4748E423" w14:textId="77777777">
        <w:trPr>
          <w:jc w:val="center"/>
        </w:trPr>
        <w:tc>
          <w:tcPr>
            <w:tcW w:w="2331" w:type="dxa"/>
          </w:tcPr>
          <w:p w14:paraId="48B4485D" w14:textId="653D7CE0" w:rsidR="00E97F3B" w:rsidRDefault="00E97F3B">
            <w:pPr>
              <w:pStyle w:val="TAL"/>
            </w:pPr>
            <w:r>
              <w:t xml:space="preserve">LG </w:t>
            </w:r>
            <w:proofErr w:type="spellStart"/>
            <w:r>
              <w:t>Uplus</w:t>
            </w:r>
            <w:proofErr w:type="spellEnd"/>
          </w:p>
        </w:tc>
      </w:tr>
      <w:tr w:rsidR="00E97F3B" w14:paraId="4E19BAD4" w14:textId="77777777">
        <w:trPr>
          <w:jc w:val="center"/>
        </w:trPr>
        <w:tc>
          <w:tcPr>
            <w:tcW w:w="2331" w:type="dxa"/>
          </w:tcPr>
          <w:p w14:paraId="30733089" w14:textId="69598766" w:rsidR="00E97F3B" w:rsidRDefault="00E97F3B">
            <w:pPr>
              <w:pStyle w:val="TAL"/>
            </w:pPr>
            <w:r>
              <w:t>Samsung</w:t>
            </w:r>
          </w:p>
        </w:tc>
      </w:tr>
    </w:tbl>
    <w:p w14:paraId="121AF4EA" w14:textId="77777777" w:rsidR="00B52F7C" w:rsidRDefault="00B52F7C"/>
    <w:sectPr w:rsidR="00B52F7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A4F32" w14:textId="77777777" w:rsidR="001F07BF" w:rsidRDefault="001F07BF" w:rsidP="00B44E71">
      <w:pPr>
        <w:spacing w:after="0" w:line="240" w:lineRule="auto"/>
      </w:pPr>
      <w:r>
        <w:separator/>
      </w:r>
    </w:p>
  </w:endnote>
  <w:endnote w:type="continuationSeparator" w:id="0">
    <w:p w14:paraId="39A4D663" w14:textId="77777777" w:rsidR="001F07BF" w:rsidRDefault="001F07BF" w:rsidP="00B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9D21" w14:textId="77777777" w:rsidR="001F07BF" w:rsidRDefault="001F07BF" w:rsidP="00B44E71">
      <w:pPr>
        <w:spacing w:after="0" w:line="240" w:lineRule="auto"/>
      </w:pPr>
      <w:r>
        <w:separator/>
      </w:r>
    </w:p>
  </w:footnote>
  <w:footnote w:type="continuationSeparator" w:id="0">
    <w:p w14:paraId="02A8005E" w14:textId="77777777" w:rsidR="001F07BF" w:rsidRDefault="001F07BF" w:rsidP="00B4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E6863"/>
    <w:multiLevelType w:val="hybridMultilevel"/>
    <w:tmpl w:val="B70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 w15:restartNumberingAfterBreak="0">
    <w:nsid w:val="5DD0422F"/>
    <w:multiLevelType w:val="hybridMultilevel"/>
    <w:tmpl w:val="6BAADD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31F3"/>
    <w:rsid w:val="00024020"/>
    <w:rsid w:val="00024E99"/>
    <w:rsid w:val="00025316"/>
    <w:rsid w:val="00025853"/>
    <w:rsid w:val="00026548"/>
    <w:rsid w:val="00035771"/>
    <w:rsid w:val="00036F5E"/>
    <w:rsid w:val="00037A12"/>
    <w:rsid w:val="00037C06"/>
    <w:rsid w:val="00040E29"/>
    <w:rsid w:val="00044DAE"/>
    <w:rsid w:val="00051D80"/>
    <w:rsid w:val="00052BF8"/>
    <w:rsid w:val="000560C4"/>
    <w:rsid w:val="00057116"/>
    <w:rsid w:val="00060308"/>
    <w:rsid w:val="00060E09"/>
    <w:rsid w:val="00061AA9"/>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1EE1"/>
    <w:rsid w:val="001433A2"/>
    <w:rsid w:val="001449A5"/>
    <w:rsid w:val="00146069"/>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5B8F"/>
    <w:rsid w:val="001A650D"/>
    <w:rsid w:val="001B0758"/>
    <w:rsid w:val="001B0E1E"/>
    <w:rsid w:val="001B34B2"/>
    <w:rsid w:val="001C3F04"/>
    <w:rsid w:val="001C5C02"/>
    <w:rsid w:val="001C5C86"/>
    <w:rsid w:val="001C67DB"/>
    <w:rsid w:val="001C6FFF"/>
    <w:rsid w:val="001C718D"/>
    <w:rsid w:val="001C761A"/>
    <w:rsid w:val="001D0857"/>
    <w:rsid w:val="001D1249"/>
    <w:rsid w:val="001D373B"/>
    <w:rsid w:val="001D5F72"/>
    <w:rsid w:val="001E2D73"/>
    <w:rsid w:val="001E77B8"/>
    <w:rsid w:val="001F07BF"/>
    <w:rsid w:val="001F2D92"/>
    <w:rsid w:val="001F4498"/>
    <w:rsid w:val="001F59F9"/>
    <w:rsid w:val="001F6C65"/>
    <w:rsid w:val="001F7EB4"/>
    <w:rsid w:val="002000C2"/>
    <w:rsid w:val="0020076E"/>
    <w:rsid w:val="00200E39"/>
    <w:rsid w:val="00200ED6"/>
    <w:rsid w:val="00204D3D"/>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859ED"/>
    <w:rsid w:val="0029583E"/>
    <w:rsid w:val="00296F72"/>
    <w:rsid w:val="002A15EB"/>
    <w:rsid w:val="002A34B5"/>
    <w:rsid w:val="002A5310"/>
    <w:rsid w:val="002A6876"/>
    <w:rsid w:val="002A7029"/>
    <w:rsid w:val="002B0D37"/>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5D8C"/>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058B"/>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66D1"/>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404F"/>
    <w:rsid w:val="004051EE"/>
    <w:rsid w:val="00407956"/>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6F91"/>
    <w:rsid w:val="0045067E"/>
    <w:rsid w:val="00464153"/>
    <w:rsid w:val="004644C4"/>
    <w:rsid w:val="00467925"/>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9D4"/>
    <w:rsid w:val="004C2AF3"/>
    <w:rsid w:val="004C62B1"/>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44456"/>
    <w:rsid w:val="005459E1"/>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875CF"/>
    <w:rsid w:val="00590087"/>
    <w:rsid w:val="00593F89"/>
    <w:rsid w:val="00595F70"/>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15C7A"/>
    <w:rsid w:val="00620B3F"/>
    <w:rsid w:val="006239E7"/>
    <w:rsid w:val="006242F0"/>
    <w:rsid w:val="006266D5"/>
    <w:rsid w:val="006418C6"/>
    <w:rsid w:val="00641ED8"/>
    <w:rsid w:val="0065051C"/>
    <w:rsid w:val="006541F0"/>
    <w:rsid w:val="00654893"/>
    <w:rsid w:val="00655A76"/>
    <w:rsid w:val="00661A59"/>
    <w:rsid w:val="00671BBB"/>
    <w:rsid w:val="00673591"/>
    <w:rsid w:val="006735A8"/>
    <w:rsid w:val="00675C3A"/>
    <w:rsid w:val="00675EF2"/>
    <w:rsid w:val="00682237"/>
    <w:rsid w:val="00682B0C"/>
    <w:rsid w:val="00683F29"/>
    <w:rsid w:val="006960D5"/>
    <w:rsid w:val="006A0EF8"/>
    <w:rsid w:val="006A45BA"/>
    <w:rsid w:val="006A4941"/>
    <w:rsid w:val="006A62E9"/>
    <w:rsid w:val="006B1B3C"/>
    <w:rsid w:val="006B4280"/>
    <w:rsid w:val="006B4B1C"/>
    <w:rsid w:val="006B7A4B"/>
    <w:rsid w:val="006C2F8D"/>
    <w:rsid w:val="006C4991"/>
    <w:rsid w:val="006C6117"/>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25A39"/>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4E9C"/>
    <w:rsid w:val="0078685C"/>
    <w:rsid w:val="007871C9"/>
    <w:rsid w:val="00787891"/>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729"/>
    <w:rsid w:val="007E6CD5"/>
    <w:rsid w:val="007F197F"/>
    <w:rsid w:val="007F302C"/>
    <w:rsid w:val="007F516E"/>
    <w:rsid w:val="007F522E"/>
    <w:rsid w:val="007F52A4"/>
    <w:rsid w:val="007F67E3"/>
    <w:rsid w:val="007F7421"/>
    <w:rsid w:val="00800559"/>
    <w:rsid w:val="00801F7F"/>
    <w:rsid w:val="0080345E"/>
    <w:rsid w:val="0080664F"/>
    <w:rsid w:val="0081077E"/>
    <w:rsid w:val="008113B3"/>
    <w:rsid w:val="00823022"/>
    <w:rsid w:val="00824C16"/>
    <w:rsid w:val="00834A60"/>
    <w:rsid w:val="00847F4C"/>
    <w:rsid w:val="0085048B"/>
    <w:rsid w:val="00851BDA"/>
    <w:rsid w:val="00856912"/>
    <w:rsid w:val="008610EE"/>
    <w:rsid w:val="00863E07"/>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5F0"/>
    <w:rsid w:val="008E1759"/>
    <w:rsid w:val="008E18D7"/>
    <w:rsid w:val="008F0244"/>
    <w:rsid w:val="008F0CC1"/>
    <w:rsid w:val="008F1D37"/>
    <w:rsid w:val="008F283C"/>
    <w:rsid w:val="008F2864"/>
    <w:rsid w:val="008F374B"/>
    <w:rsid w:val="008F4A80"/>
    <w:rsid w:val="008F5EE8"/>
    <w:rsid w:val="009018DE"/>
    <w:rsid w:val="00901D4D"/>
    <w:rsid w:val="0090501D"/>
    <w:rsid w:val="0091107A"/>
    <w:rsid w:val="00911BDD"/>
    <w:rsid w:val="00914E65"/>
    <w:rsid w:val="00916358"/>
    <w:rsid w:val="009172BD"/>
    <w:rsid w:val="00920C0A"/>
    <w:rsid w:val="00920C80"/>
    <w:rsid w:val="00924160"/>
    <w:rsid w:val="00924FEB"/>
    <w:rsid w:val="00930ACF"/>
    <w:rsid w:val="009437A2"/>
    <w:rsid w:val="00943C6D"/>
    <w:rsid w:val="00943E25"/>
    <w:rsid w:val="00943F7B"/>
    <w:rsid w:val="009443B8"/>
    <w:rsid w:val="00944A26"/>
    <w:rsid w:val="00944B28"/>
    <w:rsid w:val="0094516D"/>
    <w:rsid w:val="00947BD4"/>
    <w:rsid w:val="00950BDC"/>
    <w:rsid w:val="0095177F"/>
    <w:rsid w:val="009524DB"/>
    <w:rsid w:val="009539E1"/>
    <w:rsid w:val="00954B00"/>
    <w:rsid w:val="00956BAC"/>
    <w:rsid w:val="00964F9E"/>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18BA"/>
    <w:rsid w:val="00A338A3"/>
    <w:rsid w:val="00A340B3"/>
    <w:rsid w:val="00A36378"/>
    <w:rsid w:val="00A36BA6"/>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769"/>
    <w:rsid w:val="00AD2937"/>
    <w:rsid w:val="00AD77C4"/>
    <w:rsid w:val="00AE25BF"/>
    <w:rsid w:val="00AE35B8"/>
    <w:rsid w:val="00AE6F44"/>
    <w:rsid w:val="00B0200F"/>
    <w:rsid w:val="00B0317F"/>
    <w:rsid w:val="00B03435"/>
    <w:rsid w:val="00B03C01"/>
    <w:rsid w:val="00B078D6"/>
    <w:rsid w:val="00B1248D"/>
    <w:rsid w:val="00B14709"/>
    <w:rsid w:val="00B1520D"/>
    <w:rsid w:val="00B16D3A"/>
    <w:rsid w:val="00B3015C"/>
    <w:rsid w:val="00B324C6"/>
    <w:rsid w:val="00B342F9"/>
    <w:rsid w:val="00B344D8"/>
    <w:rsid w:val="00B37431"/>
    <w:rsid w:val="00B40240"/>
    <w:rsid w:val="00B41BA8"/>
    <w:rsid w:val="00B44E71"/>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5A2"/>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267D2"/>
    <w:rsid w:val="00C3080D"/>
    <w:rsid w:val="00C31A59"/>
    <w:rsid w:val="00C35302"/>
    <w:rsid w:val="00C3799C"/>
    <w:rsid w:val="00C40251"/>
    <w:rsid w:val="00C43D1E"/>
    <w:rsid w:val="00C44336"/>
    <w:rsid w:val="00C502E6"/>
    <w:rsid w:val="00C50F7C"/>
    <w:rsid w:val="00C51704"/>
    <w:rsid w:val="00C51AD1"/>
    <w:rsid w:val="00C5275D"/>
    <w:rsid w:val="00C54F17"/>
    <w:rsid w:val="00C5591F"/>
    <w:rsid w:val="00C5779A"/>
    <w:rsid w:val="00C57C50"/>
    <w:rsid w:val="00C60A30"/>
    <w:rsid w:val="00C63476"/>
    <w:rsid w:val="00C64AF4"/>
    <w:rsid w:val="00C70603"/>
    <w:rsid w:val="00C707A4"/>
    <w:rsid w:val="00C715CA"/>
    <w:rsid w:val="00C7495D"/>
    <w:rsid w:val="00C74E38"/>
    <w:rsid w:val="00C76917"/>
    <w:rsid w:val="00C76B14"/>
    <w:rsid w:val="00C77CE9"/>
    <w:rsid w:val="00C84DB2"/>
    <w:rsid w:val="00C9017F"/>
    <w:rsid w:val="00C92105"/>
    <w:rsid w:val="00C93B28"/>
    <w:rsid w:val="00CA3A8B"/>
    <w:rsid w:val="00CB0F8E"/>
    <w:rsid w:val="00CB4236"/>
    <w:rsid w:val="00CB7118"/>
    <w:rsid w:val="00CC0A52"/>
    <w:rsid w:val="00CC2E38"/>
    <w:rsid w:val="00CC3BC1"/>
    <w:rsid w:val="00CC72A4"/>
    <w:rsid w:val="00CC79AE"/>
    <w:rsid w:val="00CD001A"/>
    <w:rsid w:val="00CD0B56"/>
    <w:rsid w:val="00CD3094"/>
    <w:rsid w:val="00CD3153"/>
    <w:rsid w:val="00CD427B"/>
    <w:rsid w:val="00CD4BE0"/>
    <w:rsid w:val="00CD51D0"/>
    <w:rsid w:val="00CD55DC"/>
    <w:rsid w:val="00CE1D97"/>
    <w:rsid w:val="00CE3033"/>
    <w:rsid w:val="00CF1E7F"/>
    <w:rsid w:val="00CF3B47"/>
    <w:rsid w:val="00D0452F"/>
    <w:rsid w:val="00D07343"/>
    <w:rsid w:val="00D1592F"/>
    <w:rsid w:val="00D2132D"/>
    <w:rsid w:val="00D24FCF"/>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08A4"/>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E4DD1"/>
    <w:rsid w:val="00DF2C0D"/>
    <w:rsid w:val="00DF3683"/>
    <w:rsid w:val="00DF57FD"/>
    <w:rsid w:val="00DF5C67"/>
    <w:rsid w:val="00E007C5"/>
    <w:rsid w:val="00E00DBF"/>
    <w:rsid w:val="00E02737"/>
    <w:rsid w:val="00E02A86"/>
    <w:rsid w:val="00E0332B"/>
    <w:rsid w:val="00E033E0"/>
    <w:rsid w:val="00E07D3C"/>
    <w:rsid w:val="00E1026B"/>
    <w:rsid w:val="00E13CB2"/>
    <w:rsid w:val="00E1472A"/>
    <w:rsid w:val="00E15B60"/>
    <w:rsid w:val="00E15DC1"/>
    <w:rsid w:val="00E16B5D"/>
    <w:rsid w:val="00E20C37"/>
    <w:rsid w:val="00E20F5E"/>
    <w:rsid w:val="00E21F18"/>
    <w:rsid w:val="00E24CED"/>
    <w:rsid w:val="00E27102"/>
    <w:rsid w:val="00E378D3"/>
    <w:rsid w:val="00E41B1D"/>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7824"/>
    <w:rsid w:val="00E90B85"/>
    <w:rsid w:val="00E91679"/>
    <w:rsid w:val="00E92452"/>
    <w:rsid w:val="00E94B89"/>
    <w:rsid w:val="00E94CC1"/>
    <w:rsid w:val="00E97F3B"/>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0A3D"/>
    <w:rsid w:val="00F41A27"/>
    <w:rsid w:val="00F41F39"/>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1B13"/>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SimSun"/>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US"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ndnote reference"/>
    <w:semiHidden/>
    <w:qFormat/>
    <w:rPr>
      <w:vertAlign w:val="superscript"/>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character" w:customStyle="1" w:styleId="ZGSM">
    <w:name w:val="ZGSM"/>
    <w:qFormat/>
  </w:style>
  <w:style w:type="character" w:customStyle="1" w:styleId="a7">
    <w:name w:val="見出しマップ (文字)"/>
    <w:link w:val="a6"/>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ヘッダー (文字)"/>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styleId="af9">
    <w:name w:val="Revision"/>
    <w:hidden/>
    <w:uiPriority w:val="99"/>
    <w:semiHidden/>
    <w:rsid w:val="00B44E7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4</Pages>
  <Words>818</Words>
  <Characters>4664</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v09</cp:lastModifiedBy>
  <cp:revision>40</cp:revision>
  <cp:lastPrinted>2000-03-01T00:31:00Z</cp:lastPrinted>
  <dcterms:created xsi:type="dcterms:W3CDTF">2021-12-09T06:39:00Z</dcterms:created>
  <dcterms:modified xsi:type="dcterms:W3CDTF">2021-12-16T12:05:00Z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